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EA" w:rsidRPr="00512B14" w:rsidRDefault="00A93CEA" w:rsidP="00A93CE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A93CEA" w:rsidRPr="00512B14" w:rsidRDefault="00A93CEA" w:rsidP="00A93CE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3CEA" w:rsidRPr="00512B14" w:rsidRDefault="00A93CEA" w:rsidP="00A93CE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3CEA" w:rsidRPr="00512B14" w:rsidRDefault="00A93CEA" w:rsidP="00A93CE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3CEA" w:rsidRDefault="00A93CEA" w:rsidP="00A93CE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A93CEA" w:rsidRPr="00512B14" w:rsidRDefault="00A93CEA" w:rsidP="00A93CEA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CEA" w:rsidRPr="00A93CEA" w:rsidRDefault="00A93CEA" w:rsidP="00A93CE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3CEA">
        <w:rPr>
          <w:rFonts w:ascii="Times New Roman" w:hAnsi="Times New Roman" w:cs="Times New Roman"/>
          <w:b/>
          <w:sz w:val="24"/>
          <w:szCs w:val="24"/>
        </w:rPr>
        <w:t xml:space="preserve">Projeto de Lei nº 014/2021, de 04 de março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93CEA">
        <w:rPr>
          <w:rFonts w:ascii="Times New Roman" w:hAnsi="Times New Roman" w:cs="Times New Roman"/>
          <w:sz w:val="24"/>
          <w:szCs w:val="24"/>
        </w:rPr>
        <w:t>DA NOVA REDAÇÃO AOS ARTIGOS 2º E 3º DA LEI MUNICIPAL Nº 1.513/17, DE 31 DE AGOSTO DE 2017 E AO ARTIGO 2º DA LEI MUNICIPAL Nº 1.680/20, DE 17 DE DEZEMBRO DE 2020,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93CEA" w:rsidRPr="00A93CEA" w:rsidRDefault="00A93CEA" w:rsidP="00A93CEA">
      <w:pPr>
        <w:spacing w:line="360" w:lineRule="auto"/>
        <w:ind w:left="0"/>
      </w:pPr>
    </w:p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93CEA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A93CEA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E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2021-10-22T14:00:00Z</dcterms:created>
  <dcterms:modified xsi:type="dcterms:W3CDTF">2021-10-22T14:01:00Z</dcterms:modified>
</cp:coreProperties>
</file>